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2011/5 vom 9. Dezember 2010</w:t>
      </w:r>
    </w:p>
    <w:p>
      <w:r>
        <w:t>Sg Versicherungsgericht, 2010-12-09, DE</w:t>
      </w:r>
    </w:p>
    <w:p>
      <w:r>
        <w:rPr>
          <w:b/>
        </w:rPr>
        <w:t xml:space="preserve">Quelle: </w:t>
      </w:r>
      <w:r>
        <w:t>https://mcp.opencaselaw.ch/entscheid/sg_publikationen_AHV 2011_5</w:t>
      </w:r>
    </w:p>
    <w:p>
      <w:r>
        <w:t>FR: SG_VERSICHERUNGSGERICHT AHV 2011/5 du 9 décembre 2010</w:t>
      </w:r>
    </w:p>
    <w:p>
      <w:r>
        <w:t>IT: SG_VERSICHERUNGSGERICHT AHV 2011/5 del 9 dicembre 2010</w:t>
      </w:r>
    </w:p>
    <w:p>
      <w:pPr>
        <w:pStyle w:val="Heading2"/>
      </w:pPr>
      <w:r>
        <w:t>Regeste</w:t>
      </w:r>
    </w:p>
    <w:p>
      <w:r>
        <w:t>Art. 52 AHVG. Schadenersatzverfahren. Haftung des Geschäftsführers einer GmbH für entgangene bundesrechtliche Beiträge bejaht. Genügend substanziierte Schadenersatzforderung. Keine Rechtfertigungs- oder Entschuldigungsgründe für die Beitragspflichtverletzung von längerer Dauer (Entscheid des Versicherungsgerichts des Kantons St. Gallen vom 4. Mai 2012, AHV 2011/5).Präsidentin Lisbeth Mattle Frei, Versicherungsrichterinnen Miriam Lendfers und Marie Löhrer; Gerichtsschreiber Philipp GeertsenEntscheid vom 4. Mai 2012in SachenA.___,Beschwerdeführer,vertreten durch Rechtsanwalt lic. iur. Thomas Häne, Zürcherstrasse 49, Postfach 644, 8853 Lachen SZ,gegenAusgleichskasse Schweizerischer Baumeisterverband, Sumatrastrasse 15, 8006 Zürich,Beschwerdegegnerin,betreffendSchadenersatzforderung (i.S. B.___GmbH, in Konkurs)Streitwert bundesrechtliche Forderung: Fr. 43'132.15Sachverhalt:</w:t>
      </w:r>
    </w:p>
    <w:p>
      <w:pPr>
        <w:pStyle w:val="Heading2"/>
      </w:pPr>
      <w:r>
        <w:t>Erwägungen</w:t>
      </w:r>
    </w:p>
    <w:p>
      <w:r>
        <w:rPr>
          <w:b/>
        </w:rPr>
        <w:t>E. 1</w:t>
      </w:r>
    </w:p>
    <w:p>
      <w:r>
        <w:t>Im vorliegenden Verfahren ist die Schadenersatzpflicht des Beschwerdeführers einzig für nichtgeleistete bundesrechtliche Beiträge (einschliesslich Mahngebühren, Verwaltungskosten und Verzugszinsen) für Mai 2008 bis und mit September 2009, mit Ausnahme der Pauschale für Juli 2008 im Betrag von Fr. 43'132.15, streitig. Unbestritten ist, dass der Beschwerdeführer als verantwortliches Organ der Gesellschaft anzusehen ist (act. G 1, S. 3). Nach Art. 52 Abs. 1 des Bundesgesetzes über die Alters- und Hinterlassenenversicherung (AHVG; SR 831.10)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mit Hinweisen; bestätigt in BGE 129 V 11). Die Haftung nach Art. 52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Der Schadenersatzprozess ist vom Untersuchungsgrundsatz (vgl. hierzu bezüglich des Verwaltungsverfahrens Art. 43 des Bundesgesetzes über den Allgemeinen Teil des Sozialversicherungsrechts [ATSG; SR 830.1] und betreffend das Verfahren vor dem kantonalen Versicherungsgericht Art. 61 lit. c ATSG) beherrscht, der besagt, dass die Verwaltung bzw. das kantonale Versicherungsgericht von Amtes wegen für die richtige und vollständige Abklärung des rechtserheblichen Sachverhalts zu sorgen hat. Der Untersuchungsgrundsatz gilt aber nicht uneingeschränkt, sondern wird durch die verschiedenen Mitwirkungspflichten der Parteien ergänzt.</w:t>
      </w:r>
    </w:p>
    <w:p>
      <w:r>
        <w:rPr>
          <w:b/>
        </w:rPr>
        <w:t>E. 2</w:t>
      </w:r>
    </w:p>
    <w:p>
      <w:r>
        <w:t>-Abgabeertrags, vgl. detaillierte Aufstellung der per Kontoeröffnung offenen Beiträge samt Nebenkosten in act. G 4.5) verrechnet und der Restbetrag auf die ausstehenden Beiträge angerechnet wurden. In der Verfügung werden die Spesen hingegen nicht mehr aufgeführt, woraus geschlossen werden konnte, dass unter diesem Stichwort keine offenen Forderungen mehr bestanden bzw. diese bereits verrechnet waren, zumal das Total der Schadenersatzforderungen im Kontoauszug sowie der Verfügung (vor Abzug der Oktoberbeiträge und der Rechnung FAK) identisch sind. 2.3    Obschon es der besseren Klarheit halber wünschenswert gewesen wäre, wenn die Beschwerdegegnerin die einzelnen Gutschriften, die Spesenzusammensetzung sowie die vorgenommenen Verrechnungen/Anrechnungen in der Verfügung näher erklärt hätte, kam sie mit der Schadenersatzverfügung samt Kontoauszug ihrer Substanziierungspflicht nach. Eine rechtsgenügliche Überprüfung der Schadenersatzforderung war gewährleistet. Die weiterführenden Details der Schadenersatzforderung ist im Übrigen in den Verwaltungsakten sorgfältig dokumentiert, auf deren Sichtung der Beschwerdeführer jedoch sowohl im Verwaltungsverfahren als offenbar auch im Rahmen der Beschwerdeerhebung verzichtete.</w:t>
      </w:r>
    </w:p>
    <w:p>
      <w:r>
        <w:rPr>
          <w:b/>
        </w:rPr>
        <w:t>E. 3</w:t>
      </w:r>
    </w:p>
    <w:p>
      <w:r>
        <w:t>Weitere Haftungsvoraussetzung für die vorliegend massgebliche Schadenersatzforderung ist die Widerrechtlichkeit. 3.1    Art. 14 Abs. 1 AHV in Verbindung mit Art. 34 ff. der Verordnung über die Alters- und Hinterlassenenversicherung (AHVV; SR 831.101) schreibt vor, dass der Arbeitgeber bei jeder Lohnzahlung die Arbeitnehmerbeiträge in Abzug zu bringen und zusammen mit den Arbeitgeberbeiträgen der Ausgleichskasse zu entrichten hat. Bei einer Lohnsumme von über Fr. 200'000.-- hat der Arbeitgeber die Beiträge monatlich zu zahlen (Art. 34 Abs. 1 lit. a AHVV). Die Beitragszahlungs- und Abrechnungspflicht ist eine gesetzlich vorgeschriebene öffentlichrechtliche Aufgabe. Dazu hat die Rechtsprechung festgehalten, dass die Nichterfüllung dieser öffentlichrechtlichen Aufgabe eine Missachtung von Vorschriften im Sinn von Art. 52 Abs. 1 AHVG bedeute und grundsätzlich die volle Schadensdeckung nach sich ziehe (BGE 118 V 195 E. 2a mit Hinweisen). 3.2    Aus den Akten ergibt sich und ist unbestritten, dass die Gesellschaft nur schleppend und nicht vollumfänglich der Beitragspflicht nachgekommen ist, was zum Schaden der Beschwerdegegnerin geführt hat. Die Gesellschaft bzw. deren Organe haben damit die Beitragszahlungspflicht betreffend die von der Beschwerdegegnerin geltend gemachten Ausstände missachtet. Zu prüfen bleibt das Vorliegen von Rechtfertigungsgründen.</w:t>
      </w:r>
    </w:p>
    <w:p>
      <w:r>
        <w:rPr>
          <w:b/>
        </w:rPr>
        <w:t>E. 3.3</w:t>
      </w:r>
    </w:p>
    <w:p>
      <w:r>
        <w:t>3.3.1           Zunächst stellt sich der Beschwerdeführer auf den Standpunkt, dass er mit Schreiben vom 25. Januar 2008 (act. G 1.9) die Beschwerdegegnerin um eine Ratenzahlung ersucht habe. Diese habe in der Folge wiederholt die aufgrund des Konkurses der D.___ GmbH seitens des Beschwerdeführers privat geschuldeten Schadenersatzforderung und die neuen seitens der damaligen C.___ GmbH geschuldeten Sozialversicherungsbeiträge vermischt. Massgebend sei nun aber, dass sich die Beschwerdegegnerin mit Schreiben vom 3. März 2009 an die damalige "C.___ GmbH" gewandt (act. G 1.10), sich auf die vereinbarte Ratenzahlung bezogen und für ausstehende Beiträge eine Bezahlung von mindestens Fr. 600.-- bis Ende März 2009 verlangt habe. Der Beschwerdeführer habe damit von einem zugunsten der Gesellschaft gewährten Zahlungsaufschub ausgehen dürfen (act. G 1, S. 7). Die Beschwerdegegnerin wendet hiergegen ein, dass sich der Beschwerdeführer mit dem Schreiben vom 25. Januar 2008 um eine Ratenvereinbarung für die im Schadenersatzverfahren der D.___ GmbH geschuldeten Beiträge bemüht habe. Da sich der Beschwerdeführer mit dem Schreiben vom 25. Januar 2008 über seine neue Firma an sie gewandt habe, habe sie das Erinnerungsschreiben vom 3. März 2009 an die neue Firmenadresse gesandt (act. G 4). 3.3.2           Die Frage, ob sich der Beschwerdeführer im Schreiben vom 25. Januar 2008 im Namen der Gesellschaft bzw. bezüglich der im vorliegenden Verfahren massgeblichen Beiträge an die Beschwerdegegnerin gewandt hat, kann offen bleiben. Denn selbst wenn dies zu bejahen wäre, durfte der Beschwerdeführer aus dem Schreiben vom 3. März 2009 nicht auf eine Ratenzahlungsvereinbarung zugunsten der Gesellschaft schliessen. Der Beschwerdeführer erhielt auf sein Schreiben vom 25. Januar 2008 als Antwort das Schreiben der Beschwerdegegnerin vom 4. Februar 2008 (act. G 4.6). Dessen Inhalt bezieht sich auf einen Tilgungsplan bezüglich der entgangenen Beiträge der D.___ GmbH. Dem Gesuch um monatliche Ratenzahlungen von Fr. 100.-- wurde entsprochen. Dem Beschwerdeführer musste demnach klar sein, dass die Beschwerdegegnerin die von ihm ersuchte Ratenzahlung auf die von ihm privat geschuldeten Beiträge bezog. Zugunsten der Gesellschaft konnte daraus nichts abgeleitet werden. Daran ändert auch das von ihm ins Feld geführte, mehr als ein Jahr später verfasste Schreiben der Beschwerdegegnerin vom 3. März 2009 nichts, worin diese bei Angabe der Mitgliedsnummer der D.___ GmbH (4.0523) und bei klarem Bezug zu dieser Gesellschaft zum Tilgungsplan bzw. Schreiben vom 4. Februar 2008 (vgl. Betreffzeilen sowie erster Satz) die ausstehenden Ratenzahlungen mahnte. Trotz allenfalls missverständlicher Adressierung musste der Beschwerdeführer - zumindest bei gebotener sorgfältiger Lektüre - erkennen, dass sich das Schreiben vom 3. März 2009 nicht auf die Gesellschaft bezog, womit ein entsprechender Rechtfertigungsgrund entfällt.</w:t>
      </w:r>
    </w:p>
    <w:p>
      <w:r>
        <w:rPr>
          <w:b/>
        </w:rPr>
        <w:t>E. 3.4</w:t>
      </w:r>
    </w:p>
    <w:p>
      <w:r>
        <w:t>3.4.1           Der Beschwerdeführer erblickt einen Rechtfertigungsgrund für das mangelhafte Bezahlen der Beiträge auch darin, dass aufgrund einer Kontokorrentkreditnahme bei einer Bank praktisch kein finanzieller Spielraum mehr bestanden habe. Er habe sich aber auch weiterhin um die Begleichung der Sozialversicherungsbeiträge bemüht und - sofern irgendwie möglich - wiederholt Zahlungen veranlasst. Er habe auch nur einen bescheidenen Lohn bezogen und mit sämtlichen ihm zur Verfügung stehenden Mitteln versucht, die Gesellschaft zu retten und die Sozialversicherungsbeiträge zu begleichen (act. G 1). 3.4.2           Bei seiner Argumentation verkennt der Beschwerdeführer, dass es nicht Sache der Ausgleichskasse ist, das wirtschaftliche Risiko eines Unternehmens zu tragen, und ihm auch nicht der Konkurs der Firma, sondern die Nichtbezahlung der Beiträge vorgeworfen wird. Dass sich die Gesellschaft in finanzielle Abhängigkeit einer Bank begab, kann daher nicht als Rechtfertigungsgrund anerkannt werden, sondern veranschaulicht vielmehr die düsteren Geschäftsaussichten. Gerade bei dieser angespannten finanziellen Situation hätte sich der Beschwerdeführer primär um die Begleichung der Sozialversicherungsbeiträge bemühen müssen und nur noch so viel an Lohn auszahlen dürfen, wie er auch entsprechende Beiträge zu bezahlen vermochte (vgl. SVR 1995 AHV Nr. 70 S. 214 E. 5). Auch der Bezug eines - aus der Sicht des Beschwerdeführers - bescheidenen Nettoeinkommens von monatlich Fr. 4'000.-- stellt keinen Rechtfertigungsgrund und im Übrigen auch keinen Entschuldigungsgrund dar, da darin kein Bestreben zur Begleichung der Sozialversicherungsbeiträge ersichtlich ist.</w:t>
      </w:r>
    </w:p>
    <w:p>
      <w:r>
        <w:rPr>
          <w:b/>
        </w:rPr>
        <w:t>E. 4</w:t>
      </w:r>
    </w:p>
    <w:p>
      <w:r>
        <w:t>Im Weiteren ist zu prüfen, ob die Vorschriften absichtlich oder grobfahrlässig missachtet wurden. 4.1    Bei der Prüfung der Verschuldensfrage ist zu berücksichtigen, dass sowohl ein Verschulden des Arbeitgebers wie des verantwortlichen Organs vorliegen muss. Nach der Rechtsprechung ist nicht jede Verletzung der öffentlichrechtlichen Aufgaben durch den Arbeitgeber ohne weiteres einem qualifizierten Verschulden seiner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 der Rechtsprechung zu den Entlastungsgründen zur Verneinung der Schadenersatzpflicht führen kann (BGE 121 V 244 E. 4b mit Hinweisen). Von einem qualifizierten Verschulden ist in der Regel auszugehen, wenn etwa ein Arbeitgeber über längere Zeit seine Abrechnungs- und/oder Ablieferungspflichten nur schleppend oder bloss teilweise erfüllt. Gegen ein qualifiziertes Verschulden kann beispielsweise eine relativ kurze Dauer des Beitragsausstands sprechen (BGE 121 V 244 E. 4b mit Hinweis).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 4.2    Bei der Beurteilung der Verschuldensfrage bringt der Beschwerdeführer vor, dass die Wirtschaftskrise 2009 eine Kehrtwende im Geschäftsgang eingeleitet habe und die Gesellschaft deswegen im Herbst 2009 wider Erwarten den Konkurs habe anmelden müssen. Bei dieser Ausgangslage sei es nicht zu beanstanden, dass er im Sommer/ Herbst 2008 und Frühjahr 2009 mit pünktlichen Lohnzahlungen und Begleichung der Lieferantenrechnungen versucht habe, den Betrieb am Leben zu erhalten und für die jungen Handwerker den Arbeitsplatz zu sichern (act. G 1, S. 9). 4.2.1           Zunächst ist zu wiederholen, dass es nicht Sache der Ausgleichskasse ist, das wirtschaftliche Risiko eines Unternehmens zu tragen, und dem Beschwerdeführer auch nicht der Konkurs der Firma, sondern die Nichtbezahlung der Beiträge vorgeworfen wird. Entgegen seiner Auffassung kann vorliegend zudem nicht bloss von "einem vorübergehenden Aussetzen" (act. G 1, S. 9) der Bezahlung der Sozialversicherungsbeiträge gesprochen werden. Denn die Gesellschaft kam spätestens ab Mai 2008, mithin bereits mehr als knapp eineinhalb Jahre vor der Konkurseröffnung, ihrer Beitragspflicht - wenn überhaupt - bloss schleppend nach (vgl. act. G 4.1). Dem Beschwerdeführer ist damit als grobe Fahrlässigkeit anzulasten, dass er als Geschäftsführer nicht die korrekte Beitragsabrechnung und pünktliche Ablieferung besorgt hat. Wie aus den Ausführungen in der Beschwerdeschrift hervorgeht (act. G 1), war sich der Beschwerdeführer im Übrigen der schwierigen finanziellen Lage des Unternehmens bewusst gewesen. Wie bereits erwähnt (vgl. vorstehende E. 3.4.2) hätte er gerade unter derartigen Umständen für die Erfüllung der sozialversicherungsrechtlichen Verpflichtungen besorgt sein müssen (BGE 108 V 205 E. 3b). Ihm muss angesichts der Kenntnis der schlechten finanziellen Lage vorgeworfen werden, dass er trotzdem weitere Löhne ausbezahlt und dadurch ein weiteres Ansteigen von offenen Sozialversicherungsbeiträgen nicht vermieden hat. Vielmehr hätte er nur so viel Lohn zur Auszahlung bringen dürfen, als die darauf unmittelbar von Gesetzes wegen entstandenen Beitragsforderungen gedeckt gewesen wären (vgl. SVR 1995 AHV Nr. 70 S. 214 E. 5). 4.2.2           Insoweit der Beschwerdeführer Sanierungsbemühungen als Entschuldigung für die Beitragspflichtverletzung ins Feld führt, gilt es folgendes zu beachten: Nach der Rechtsprechung kann die Nichtbezahlung von Sozialversicherungsbeiträgen entschuldbar sein, wenn bei ungenügender Liquidität ein Arbeitgeber zunächst für das Überleben des Unternehmens wesentliche andere Forderungen (insbesondere solche der Arbeit­nehmenden und Lieferanten) befriedigt, sofern er auf Grund der objektiven Umstände und einer seriösen Beurteilung der Lage annehmen darf, er werde die geschuldeten Beiträge innert nützlicher Frist nachzahlen können (BGE 108 V 188 E. 2, bestätigt in BGE 121 V 243 und 132 III 523 E. 4.6). Eine relativ kurze Dauer des Beitragsausstandes schliesst zwar ein grobes Verschulden nicht zwingend aus, kann aber für sich allein - in Abwesenheit anderer Umstände - nicht als grobfahrlässig gewertet werden (BGE 121 V 244 E. 4b). Eine kurze Dauer bzw. "nützliche Frist" in diesem Sinn ist z.B. überschritten, wenn die Beitragszahlungspflicht über ein Jahr lang verletzt wird (Urteil des Bundesgerichts vom 17. September 2007, 9C_111/2007, E. 3.1), zumal wenn dabei kein gezieltes, auch nicht in zeitlicher Hinsicht konkretes Sanierungskonzept vorliegt oder wenn eine Sanierung erst nach einem jahrelang defizitären Geschäftsgang erwartet werden kann. Nicht entschuldbar ist die Beitragsrückbehaltung, wenn eine Sanierung überhaupt nicht ernsthaft erwartet werden kann (zum Ganzen Urteil des Bundesgerichts vom 18. Januar 2011, 9C_330/2010, E. 3.4). 4.2.3           Vorliegend kann offen bleiben, ob eine Sanierung der Gesellschaft ernsthaft erwartet werden konnte. Denn die Beitragspflichtverletzung dauerte vorliegend mehr als ein Jahr, weshalb schon deshalb ein Entschuldigungsgrund entfällt, zumal vorliegend offenbar kein konkretes Sanierungskonzept vorlag. Zumindest wurde ein solches bislang vom Beschwerdeführer nicht dargetan. 4.2.4           Soweit der Beschwerdeführer gegenüber der Beschwerdegegnerin den Vorwurf erhebt, sie habe Kenntnis über die schlechte finanzielle Situation der Gesellschaft gehabt und bis "zum bitteren Ende zugewartet" (Einsprache vom 4. Januar 2011, act. G 4.7), kann ihm nicht gefolgt werden. Im vorliegenden Kontext ist von Belang, dass die Beschwerdegegnerin, die - im Gegensatz zu anderen Gläubigern - öffentliche Aufgaben wahrnimmt, stets auch das Prinzip der Verhältnismässigkeit zu berücksichtigen hat, weshalb es ihr nicht ohne Weiteres zum Verschulden gereicht, wenn sie - etwa um einer in Schwierigkeiten befindlichen Gesellschaft noch eine Chance zu geben - nicht mit aller Härte gegen sie vorgeht. Allein daraus ein Selbstverschulden der Beschwerdegegnerin ableiten zu wollen, ist der Sache nicht angemessen. Dass die Rüge des Beschwerdeführers, die Beschwerdegegnerin sei untätig geblieben, im vorliegenden Fall auch inhaltlich nicht begründet ist, belegen allein schon die zahlreichen in den Akten liegenden Betreibungs- und Fortsetzungsbegehren (vgl. act. G 4.2). 4.2.5           Der Beschwerdeführer benennt keine weiteren überzeugenden Gründe, die sein Verhalten als nicht grobfahrlässig erscheinen lassen oder ein Selbstverschulden der Beschwerdegegnerin belegen würden. Solche ergeben sich auch nicht aus den Akten. Daran vermag auch der anerkennenswerte Umstand, dass der Beschwerdeführer für sämtliche seiner Mitarbeitenden eine neue Anstellung organisiert hat (vgl. Einsprache vom 4. Januar 2011, act. G 1.2), nichts zu ändern, ist doch vorliegend einzig sein Verhalten während der Beitragspflichtverletzung zu beurteilen.</w:t>
      </w:r>
    </w:p>
    <w:p>
      <w:r>
        <w:rPr>
          <w:b/>
        </w:rPr>
        <w:t>E. 5</w:t>
      </w:r>
    </w:p>
    <w:p>
      <w:r>
        <w:t>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des Beschwerdeführers und dem eingetretenen Schaden gegeben und nicht bestritten. Hätte der Beschwerdeführer dafür gesorgt, dass die Gesellschaft ihren Beitragsabrechnungs- und Ablieferungspflichten nachkommt, wäre kein Schaden in dieser Höhe entstanden.</w:t>
      </w:r>
    </w:p>
    <w:p>
      <w:r>
        <w:rPr>
          <w:b/>
        </w:rPr>
        <w:t>E. 6</w:t>
      </w:r>
    </w:p>
    <w:p>
      <w:r>
        <w:t>Nach dem Gesagten sind somit die Voraussetzungen für die Leistung von Schadenersatz erfüllt. Exkulpations- oder Rechtfertigungsgründe liegen keine vor. Die Beschwerdegegnerin hat demnach den Beschwerdeführer zu Recht verpflichtet, Schadenersatz für entgangene bundesrechtliche Beiträge von Fr. 43'132.15 einschliesslich Nebenkosten zu bezahlen. Die Beschwerde ist daher abzuweisen. Das Beschwerdeverfahren ist kostenlos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